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296141" w:rsidP="0055007A">
            <w:pPr>
              <w:rPr>
                <w:lang w:val="en-US"/>
              </w:rPr>
            </w:pPr>
            <w:r w:rsidRPr="0029614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790BB7" w:rsidRDefault="00790BB7" w:rsidP="00790BB7">
      <w:pPr>
        <w:jc w:val="center"/>
        <w:rPr>
          <w:bCs/>
          <w:sz w:val="28"/>
          <w:szCs w:val="28"/>
        </w:rPr>
      </w:pP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 w:rsidR="00093B3C">
        <w:rPr>
          <w:b/>
          <w:sz w:val="40"/>
        </w:rPr>
        <w:t>20</w:t>
      </w:r>
      <w:r w:rsidR="00246411" w:rsidRPr="00246411">
        <w:rPr>
          <w:b/>
          <w:sz w:val="40"/>
        </w:rPr>
        <w:t>.0</w:t>
      </w:r>
      <w:r w:rsidR="00093B3C">
        <w:rPr>
          <w:b/>
          <w:sz w:val="40"/>
        </w:rPr>
        <w:t>4</w:t>
      </w:r>
      <w:r w:rsidRPr="00246411">
        <w:rPr>
          <w:b/>
          <w:sz w:val="40"/>
          <w:lang w:val="tt-RU"/>
        </w:rPr>
        <w:t>.</w:t>
      </w:r>
      <w:r w:rsidRPr="00246411">
        <w:rPr>
          <w:b/>
          <w:sz w:val="40"/>
        </w:rPr>
        <w:t>20</w:t>
      </w:r>
      <w:r w:rsidRPr="00246411">
        <w:rPr>
          <w:b/>
          <w:sz w:val="40"/>
          <w:lang w:val="tt-RU"/>
        </w:rPr>
        <w:t>1</w:t>
      </w:r>
      <w:r w:rsidR="00246411" w:rsidRPr="00246411">
        <w:rPr>
          <w:b/>
          <w:sz w:val="40"/>
        </w:rPr>
        <w:t>6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3B074B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B074B">
        <w:rPr>
          <w:rFonts w:ascii="Times New Roman" w:hAnsi="Times New Roman" w:cs="Times New Roman"/>
          <w:b/>
          <w:bCs/>
          <w:color w:val="000000"/>
          <w:sz w:val="40"/>
          <w:szCs w:val="28"/>
        </w:rPr>
        <w:t>День правовой помощи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br/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Гражданам предоставляется возможность 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бесплатно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790BB7" w:rsidRPr="00091B46" w:rsidRDefault="00790BB7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07D0" w:rsidRPr="002406FE" w:rsidRDefault="00790BB7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оказания доступной и бесплатной юридической помощи населению, 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3B074B" w:rsidRPr="00246411" w:rsidRDefault="00246411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правовой помощи  состоится </w:t>
      </w:r>
      <w:r w:rsidR="00093B3C"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20 апреля</w:t>
      </w:r>
      <w:r w:rsidR="00B67AA8"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 xml:space="preserve"> </w:t>
      </w:r>
      <w:r w:rsidR="00790BB7"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с 15 до 18 часов</w:t>
      </w:r>
      <w:r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.</w:t>
      </w:r>
    </w:p>
    <w:p w:rsidR="00093B3C" w:rsidRDefault="00093B3C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3C" w:rsidRDefault="00246411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093B3C" w:rsidRPr="0009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Пенсионного фонда России в </w:t>
      </w:r>
      <w:proofErr w:type="gramStart"/>
      <w:r w:rsidR="00093B3C" w:rsidRPr="0009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Ново-Савиновском</w:t>
      </w:r>
      <w:proofErr w:type="gramEnd"/>
      <w:r w:rsidR="00093B3C" w:rsidRPr="0009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93B3C" w:rsidRP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Казань, 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Проспект Ямашева, д.79). </w:t>
      </w:r>
    </w:p>
    <w:p w:rsidR="00093B3C" w:rsidRPr="00093B3C" w:rsidRDefault="00093B3C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7D0" w:rsidRDefault="002406FE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6FE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по телефонам: 279-25-99, 279-25-02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B3C" w:rsidRPr="00091B46" w:rsidRDefault="00093B3C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90C" w:rsidRPr="00246411" w:rsidRDefault="00790BB7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консультантов в мероприятии будут задействованы сотрудники Аппарата Уполномоченного по правам человека в Республике Татарстан, представители Прокуратуры Республики Татарстан, Государственной Жилищной инспекции Республики Татарстан, 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Нотариальной палаты Республики Татарстан, </w:t>
      </w:r>
      <w:r w:rsidR="003B074B" w:rsidRPr="008F0257">
        <w:rPr>
          <w:rFonts w:ascii="Times New Roman" w:hAnsi="Times New Roman" w:cs="Times New Roman"/>
          <w:sz w:val="28"/>
          <w:szCs w:val="28"/>
        </w:rPr>
        <w:t>Министерства труда, занятости и социаль</w:t>
      </w:r>
      <w:r w:rsidR="003B074B">
        <w:rPr>
          <w:rFonts w:ascii="Times New Roman" w:hAnsi="Times New Roman" w:cs="Times New Roman"/>
          <w:sz w:val="28"/>
          <w:szCs w:val="28"/>
        </w:rPr>
        <w:t xml:space="preserve">ной защиты Республики Татарстан, </w:t>
      </w:r>
      <w:r w:rsidR="003B074B" w:rsidRPr="008F0257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Республики Татарстан</w:t>
      </w:r>
      <w:r w:rsidR="003B074B">
        <w:rPr>
          <w:rFonts w:ascii="Times New Roman" w:hAnsi="Times New Roman" w:cs="Times New Roman"/>
          <w:sz w:val="28"/>
          <w:szCs w:val="28"/>
        </w:rPr>
        <w:t xml:space="preserve">, </w:t>
      </w:r>
      <w:r w:rsidR="003B074B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Пенсионного фонда Российской Фе</w:t>
      </w:r>
      <w:r w:rsidR="003B074B">
        <w:rPr>
          <w:rFonts w:ascii="Times New Roman" w:hAnsi="Times New Roman" w:cs="Times New Roman"/>
          <w:color w:val="000000" w:themeColor="text1"/>
          <w:sz w:val="28"/>
          <w:szCs w:val="28"/>
        </w:rPr>
        <w:t>дерации по Республике Татарстан.</w:t>
      </w:r>
      <w:proofErr w:type="gramEnd"/>
    </w:p>
    <w:sectPr w:rsidR="009C390C" w:rsidRPr="00246411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0BD8"/>
    <w:rsid w:val="000817E1"/>
    <w:rsid w:val="0008751E"/>
    <w:rsid w:val="00091B46"/>
    <w:rsid w:val="00093B3C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06FE"/>
    <w:rsid w:val="00245845"/>
    <w:rsid w:val="00246411"/>
    <w:rsid w:val="00296141"/>
    <w:rsid w:val="002E3B6B"/>
    <w:rsid w:val="00344E7E"/>
    <w:rsid w:val="00345C09"/>
    <w:rsid w:val="003A7DE9"/>
    <w:rsid w:val="003B074B"/>
    <w:rsid w:val="003D0677"/>
    <w:rsid w:val="003D13F4"/>
    <w:rsid w:val="004027B2"/>
    <w:rsid w:val="00472629"/>
    <w:rsid w:val="00475F5F"/>
    <w:rsid w:val="0049722B"/>
    <w:rsid w:val="00510DB4"/>
    <w:rsid w:val="005129DD"/>
    <w:rsid w:val="00541C91"/>
    <w:rsid w:val="0055007A"/>
    <w:rsid w:val="00573E7F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8A6C95"/>
    <w:rsid w:val="008B4A53"/>
    <w:rsid w:val="008D34C8"/>
    <w:rsid w:val="00925CCA"/>
    <w:rsid w:val="0096600B"/>
    <w:rsid w:val="009A5B38"/>
    <w:rsid w:val="009B3EB7"/>
    <w:rsid w:val="009C390C"/>
    <w:rsid w:val="009D62A3"/>
    <w:rsid w:val="009E12EF"/>
    <w:rsid w:val="009E539A"/>
    <w:rsid w:val="00A24EAF"/>
    <w:rsid w:val="00A36C9E"/>
    <w:rsid w:val="00A54DE0"/>
    <w:rsid w:val="00A5679B"/>
    <w:rsid w:val="00A64B0C"/>
    <w:rsid w:val="00A86F74"/>
    <w:rsid w:val="00AA6C4B"/>
    <w:rsid w:val="00AB533D"/>
    <w:rsid w:val="00AC1EC9"/>
    <w:rsid w:val="00AD5EDB"/>
    <w:rsid w:val="00AF4DFA"/>
    <w:rsid w:val="00B207D0"/>
    <w:rsid w:val="00B67AA8"/>
    <w:rsid w:val="00C11B48"/>
    <w:rsid w:val="00C33A9A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674E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paragraph" w:customStyle="1" w:styleId="Default">
    <w:name w:val="Default"/>
    <w:rsid w:val="008D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2014-12-02T13:21:00Z</cp:lastPrinted>
  <dcterms:created xsi:type="dcterms:W3CDTF">2016-04-12T10:14:00Z</dcterms:created>
  <dcterms:modified xsi:type="dcterms:W3CDTF">2016-04-12T10:14:00Z</dcterms:modified>
</cp:coreProperties>
</file>